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7" w:rsidRDefault="00D21387">
      <w:r>
        <w:t>Completo: approvate dal Consiglio Federale le nuove Linee Guida del Dipartimento</w:t>
      </w:r>
    </w:p>
    <w:p w:rsidR="009D07BF" w:rsidRDefault="00BD6572">
      <w:r>
        <w:t xml:space="preserve">Il Consiglio Federale del 5 dicembre scorso ha approvato le linee guida del Dipartimento Completo per il quadriennio 2013-2016. Il documento, riportato integralmente nell’area riservata alla disciplina, sezione “Programmi”, rappresenta una premessa rispetto al più esauriente programma che verrà steso e pubblicato in seguito. Principi cardine dell’attività federale sono: </w:t>
      </w:r>
      <w:r w:rsidR="00D21387">
        <w:t>lo sviluppo della disciplina attraverso la formazione,</w:t>
      </w:r>
      <w:r>
        <w:t xml:space="preserve"> al fine di garantire la corretta pratica equestre, fondata sulla cul</w:t>
      </w:r>
      <w:r w:rsidR="00D21387">
        <w:t xml:space="preserve">tura e sul rispetto del cavallo; </w:t>
      </w:r>
      <w:r w:rsidR="0067614C">
        <w:t xml:space="preserve">la ricerca di maggiore competitività agonistica a partire dai cavalli giovani, attraverso i settori pony, junior e </w:t>
      </w:r>
      <w:proofErr w:type="spellStart"/>
      <w:r w:rsidR="0067614C">
        <w:t>young</w:t>
      </w:r>
      <w:proofErr w:type="spellEnd"/>
      <w:r w:rsidR="0067614C">
        <w:t xml:space="preserve"> rider </w:t>
      </w:r>
      <w:r>
        <w:t>fino al livello olimpico</w:t>
      </w:r>
      <w:r w:rsidR="00D21387">
        <w:t>; e la promozione della disciplina, volta all’allargamento della base, attraverso nuove formule di gara per “l’avviamento al completo”.</w:t>
      </w:r>
    </w:p>
    <w:p w:rsidR="00D21387" w:rsidRDefault="00D21387">
      <w:r>
        <w:t>Linee Guida</w:t>
      </w:r>
    </w:p>
    <w:sectPr w:rsidR="00D21387" w:rsidSect="009D0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30F"/>
    <w:rsid w:val="0067614C"/>
    <w:rsid w:val="009D07BF"/>
    <w:rsid w:val="00BD6572"/>
    <w:rsid w:val="00D21387"/>
    <w:rsid w:val="00EC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2012-12-18T13:06:00Z</cp:lastPrinted>
  <dcterms:created xsi:type="dcterms:W3CDTF">2012-12-18T11:47:00Z</dcterms:created>
  <dcterms:modified xsi:type="dcterms:W3CDTF">2012-12-18T14:21:00Z</dcterms:modified>
</cp:coreProperties>
</file>